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95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1559"/>
        <w:gridCol w:w="2410"/>
        <w:gridCol w:w="709"/>
        <w:gridCol w:w="1698"/>
        <w:gridCol w:w="2413"/>
      </w:tblGrid>
      <w:tr>
        <w:trPr>
          <w:trHeight w:val="960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  <w:lang w:eastAsia="zh-HK"/>
              </w:rPr>
              <w:t>臺東縣社會救助金專戶辦理急難救助補助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是否請領各項保險給付證明</w:t>
            </w:r>
            <w:bookmarkEnd w:id="0"/>
          </w:p>
        </w:tc>
      </w:tr>
      <w:tr>
        <w:trPr>
          <w:trHeight w:val="73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基本資料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申請人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姓名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往生者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姓名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>
        <w:trPr>
          <w:trHeight w:val="8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身分證字號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身分證字號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>
        <w:trPr>
          <w:trHeight w:val="99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出生年月日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出生年月日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>
        <w:trPr>
          <w:trHeight w:val="983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申請人簽章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40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申請日期</w:t>
            </w:r>
          </w:p>
        </w:tc>
        <w:tc>
          <w:tcPr>
            <w:tcW w:w="241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>
        <w:trPr>
          <w:trHeight w:val="249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查調結果   （請勾選）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□不可請領相關給付。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br/>
              <w:t>□可請領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 xml:space="preserve">給付，  </w:t>
            </w:r>
          </w:p>
          <w:p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 xml:space="preserve">  但尚未申請。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br/>
              <w:t>□已申請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給付。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br/>
              <w:t>□其他(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請敘明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查調單位核章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>
        <w:trPr>
          <w:trHeight w:val="792"/>
        </w:trPr>
        <w:tc>
          <w:tcPr>
            <w:tcW w:w="1020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  <w:p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  <w:p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  <w:p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附註：請查調機關協助查調往生者或其他親屬是否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因本喪亡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事件可具領勞保、農保、國保、漁保之相關保險給付，並於「查調結果」欄位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內勾選給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證。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Pr>
      <w:kern w:val="2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Pr>
      <w:kern w:val="2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1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88</Characters>
  <Application>Microsoft Office Word</Application>
  <DocSecurity>4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2018-10-03T04:00:00Z</cp:lastPrinted>
  <dcterms:created xsi:type="dcterms:W3CDTF">2018-10-03T04:01:00Z</dcterms:created>
  <dcterms:modified xsi:type="dcterms:W3CDTF">2018-10-03T04:01:00Z</dcterms:modified>
</cp:coreProperties>
</file>