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>日常生活活動功能</w:t>
      </w:r>
      <w:bookmarkStart w:id="0" w:name="_GoBack"/>
      <w:r>
        <w:rPr>
          <w:rFonts w:ascii="標楷體" w:eastAsia="標楷體" w:hint="eastAsia"/>
          <w:b/>
          <w:sz w:val="28"/>
          <w:szCs w:val="28"/>
        </w:rPr>
        <w:t>（</w:t>
      </w:r>
      <w:r>
        <w:rPr>
          <w:rFonts w:ascii="Arial" w:eastAsia="標楷體" w:hAnsi="Arial" w:cs="Arial"/>
          <w:b/>
          <w:sz w:val="28"/>
          <w:szCs w:val="28"/>
        </w:rPr>
        <w:t>ADL</w:t>
      </w:r>
      <w:r>
        <w:rPr>
          <w:rFonts w:ascii="標楷體" w:eastAsia="標楷體" w:hint="eastAsia"/>
          <w:b/>
          <w:sz w:val="28"/>
          <w:szCs w:val="28"/>
        </w:rPr>
        <w:t>）（巴氏量表）</w:t>
      </w:r>
      <w:bookmarkEnd w:id="0"/>
    </w:p>
    <w:tbl>
      <w:tblPr>
        <w:tblpPr w:leftFromText="180" w:rightFromText="180" w:vertAnchor="text" w:horzAnchor="margin" w:tblpXSpec="center" w:tblpY="635"/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1080"/>
        <w:gridCol w:w="7560"/>
      </w:tblGrid>
      <w:t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項  目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分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>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內                                          容</w:t>
            </w:r>
          </w:p>
        </w:tc>
      </w:tr>
      <w:tr>
        <w:trPr>
          <w:cantSplit/>
          <w:trHeight w:val="306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進食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自己在合理的時間內（約十秒鐘吃一口）可用筷子取食眼前食物。若需使用進食器具時，應會自行穿脫。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需別人</w:t>
            </w:r>
            <w:proofErr w:type="gramStart"/>
            <w:r>
              <w:rPr>
                <w:rFonts w:ascii="標楷體" w:eastAsia="標楷體" w:hint="eastAsia"/>
              </w:rPr>
              <w:t>穿脫輔具</w:t>
            </w:r>
            <w:proofErr w:type="gramEnd"/>
            <w:r>
              <w:rPr>
                <w:rFonts w:ascii="標楷體" w:eastAsia="標楷體" w:hint="eastAsia"/>
              </w:rPr>
              <w:t>或只能用湯匙進食。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無法自行取食或耗費時間過長。</w:t>
            </w:r>
          </w:p>
        </w:tc>
      </w:tr>
      <w:tr>
        <w:trPr>
          <w:cantSplit/>
          <w:trHeight w:val="303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03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03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在輪椅與</w:t>
            </w:r>
            <w:proofErr w:type="gramStart"/>
            <w:r>
              <w:rPr>
                <w:rFonts w:ascii="標楷體" w:eastAsia="標楷體" w:hint="eastAsia"/>
              </w:rPr>
              <w:t>床位間的移位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15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可獨立完成，包括輪椅的剎車及移開踏板。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需要稍微的協助</w:t>
            </w:r>
            <w:proofErr w:type="gramStart"/>
            <w:r>
              <w:rPr>
                <w:rFonts w:ascii="標楷體" w:eastAsia="標楷體" w:hint="eastAsia"/>
              </w:rPr>
              <w:t>（</w:t>
            </w:r>
            <w:proofErr w:type="gramEnd"/>
            <w:r>
              <w:rPr>
                <w:rFonts w:ascii="標楷體" w:eastAsia="標楷體" w:hint="eastAsia"/>
              </w:rPr>
              <w:t>例如：予以</w:t>
            </w:r>
            <w:proofErr w:type="gramStart"/>
            <w:r>
              <w:rPr>
                <w:rFonts w:ascii="標楷體" w:eastAsia="標楷體" w:hint="eastAsia"/>
              </w:rPr>
              <w:t>輕扶以保持</w:t>
            </w:r>
            <w:proofErr w:type="gramEnd"/>
            <w:r>
              <w:rPr>
                <w:rFonts w:ascii="標楷體" w:eastAsia="標楷體" w:hint="eastAsia"/>
              </w:rPr>
              <w:t>平衡</w:t>
            </w:r>
            <w:proofErr w:type="gramStart"/>
            <w:r>
              <w:rPr>
                <w:rFonts w:ascii="標楷體" w:eastAsia="標楷體" w:hint="eastAsia"/>
              </w:rPr>
              <w:t>）</w:t>
            </w:r>
            <w:proofErr w:type="gramEnd"/>
            <w:r>
              <w:rPr>
                <w:rFonts w:ascii="標楷體" w:eastAsia="標楷體" w:hint="eastAsia"/>
              </w:rPr>
              <w:t>或需要口頭指導。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可自行從床上站起來，但移位時仍需別人幫忙。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需別人幫忙方可坐起來或需由兩人幫忙方可移位。</w:t>
            </w:r>
          </w:p>
        </w:tc>
      </w:tr>
      <w:tr>
        <w:trPr>
          <w:cantSplit/>
          <w:trHeight w:val="311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1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1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個人衛生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可獨立完成洗臉、洗手、刷牙及梳頭。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需別人幫忙。</w:t>
            </w:r>
          </w:p>
        </w:tc>
      </w:tr>
      <w:tr>
        <w:trPr>
          <w:cantSplit/>
          <w:trHeight w:val="315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上廁所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a9"/>
              <w:numPr>
                <w:ilvl w:val="0"/>
                <w:numId w:val="5"/>
              </w:numPr>
              <w:spacing w:line="360" w:lineRule="auto"/>
              <w:ind w:leftChars="-12" w:left="332" w:firstLineChars="0" w:hanging="361"/>
              <w:rPr>
                <w:rFonts w:ascii="標楷體" w:eastAsia="標楷體"/>
                <w:b w:val="0"/>
              </w:rPr>
            </w:pPr>
            <w:r>
              <w:rPr>
                <w:rFonts w:ascii="標楷體" w:eastAsia="標楷體" w:hint="eastAsia"/>
                <w:b w:val="0"/>
              </w:rPr>
              <w:t>可自行進出廁所，不會弄髒衣物，並能穿好衣服。使用便盆者，可自行清理便盆。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需幫忙保持姿勢的平衡，整理衣物或使用衛生紙。使用便盆者，可自行取放便盆但須仰賴他人清理。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需要別人幫忙。</w:t>
            </w: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293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洗澡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可獨立完成（不論是坐浴或淋浴）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需要別人幫忙。</w:t>
            </w:r>
          </w:p>
        </w:tc>
      </w:tr>
      <w:tr>
        <w:trPr>
          <w:cantSplit/>
          <w:trHeight w:val="29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行走於平地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15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使用或不使用輔具皆可獨立行走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公尺"/>
              </w:smartTagPr>
              <w:r>
                <w:rPr>
                  <w:rFonts w:ascii="標楷體" w:eastAsia="標楷體" w:hint="eastAsia"/>
                </w:rPr>
                <w:t>50公尺</w:t>
              </w:r>
            </w:smartTag>
            <w:r>
              <w:rPr>
                <w:rFonts w:ascii="標楷體" w:eastAsia="標楷體" w:hint="eastAsia"/>
              </w:rPr>
              <w:t>以上。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需稍微扶持或口頭指導方向可行走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公尺"/>
              </w:smartTagPr>
              <w:r>
                <w:rPr>
                  <w:rFonts w:ascii="標楷體" w:eastAsia="標楷體" w:hint="eastAsia"/>
                </w:rPr>
                <w:t>50公尺</w:t>
              </w:r>
            </w:smartTag>
            <w:r>
              <w:rPr>
                <w:rFonts w:ascii="標楷體" w:eastAsia="標楷體" w:hint="eastAsia"/>
              </w:rPr>
              <w:t>以上。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雖無法行走，但可獨立操縱輪椅（包括轉彎、進門及接近桌子，床沿）並可推行輪椅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公尺"/>
              </w:smartTagPr>
              <w:r>
                <w:rPr>
                  <w:rFonts w:ascii="標楷體" w:eastAsia="標楷體" w:hint="eastAsia"/>
                </w:rPr>
                <w:t>50公尺</w:t>
              </w:r>
            </w:smartTag>
            <w:r>
              <w:rPr>
                <w:rFonts w:ascii="標楷體" w:eastAsia="標楷體" w:hint="eastAsia"/>
              </w:rPr>
              <w:t>以上。</w:t>
            </w:r>
          </w:p>
          <w:p>
            <w:p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□需要別人幫忙。</w:t>
            </w: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</w:tbl>
    <w:p/>
    <w:tbl>
      <w:tblPr>
        <w:tblW w:w="10108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1080"/>
        <w:gridCol w:w="7560"/>
      </w:tblGrid>
      <w:tr>
        <w:trPr>
          <w:cantSplit/>
          <w:trHeight w:val="310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lastRenderedPageBreak/>
              <w:t>上下樓梯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可自行上下樓梯（允許抓扶手、用拐杖）。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需稍微幫忙或口頭指導。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需要別人幫忙。</w:t>
            </w:r>
          </w:p>
        </w:tc>
      </w:tr>
      <w:tr>
        <w:trPr>
          <w:cantSplit/>
          <w:trHeight w:val="31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0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穿脫衣服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可自行穿脫衣服、</w:t>
            </w:r>
            <w:proofErr w:type="gramStart"/>
            <w:r>
              <w:rPr>
                <w:rFonts w:ascii="標楷體" w:eastAsia="標楷體" w:hint="eastAsia"/>
              </w:rPr>
              <w:t>鞋子及輔具</w:t>
            </w:r>
            <w:proofErr w:type="gramEnd"/>
            <w:r>
              <w:rPr>
                <w:rFonts w:ascii="標楷體" w:eastAsia="標楷體" w:hint="eastAsia"/>
              </w:rPr>
              <w:t>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在別人幫忙下，可自行完成一半以上的動作。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需要別人幫忙。</w:t>
            </w:r>
          </w:p>
        </w:tc>
      </w:tr>
      <w:tr>
        <w:trPr>
          <w:cantSplit/>
          <w:trHeight w:val="31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0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大便控制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不會失禁，並可自行</w:t>
            </w:r>
            <w:proofErr w:type="gramStart"/>
            <w:r>
              <w:rPr>
                <w:rFonts w:ascii="標楷體" w:eastAsia="標楷體" w:hint="eastAsia"/>
              </w:rPr>
              <w:t>使用塞劑</w:t>
            </w:r>
            <w:proofErr w:type="gramEnd"/>
            <w:r>
              <w:rPr>
                <w:rFonts w:ascii="標楷體" w:eastAsia="標楷體" w:hint="eastAsia"/>
              </w:rPr>
              <w:t>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偶爾會失禁（每週不超過一次）或使用</w:t>
            </w:r>
            <w:proofErr w:type="gramStart"/>
            <w:r>
              <w:rPr>
                <w:rFonts w:ascii="標楷體" w:eastAsia="標楷體" w:hint="eastAsia"/>
              </w:rPr>
              <w:t>塞劑時</w:t>
            </w:r>
            <w:proofErr w:type="gramEnd"/>
            <w:r>
              <w:rPr>
                <w:rFonts w:ascii="標楷體" w:eastAsia="標楷體" w:hint="eastAsia"/>
              </w:rPr>
              <w:t>需人幫助。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需要別人幫忙。</w:t>
            </w:r>
          </w:p>
        </w:tc>
      </w:tr>
      <w:tr>
        <w:trPr>
          <w:cantSplit/>
          <w:trHeight w:val="31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0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2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小便控制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10</w:t>
            </w:r>
          </w:p>
        </w:tc>
        <w:tc>
          <w:tcPr>
            <w:tcW w:w="7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日夜皆不會尿失禁，或可自行使用並</w:t>
            </w:r>
            <w:proofErr w:type="gramStart"/>
            <w:r>
              <w:rPr>
                <w:rFonts w:ascii="標楷體" w:eastAsia="標楷體" w:hint="eastAsia"/>
              </w:rPr>
              <w:t>清理尿套</w:t>
            </w:r>
            <w:proofErr w:type="gramEnd"/>
            <w:r>
              <w:rPr>
                <w:rFonts w:ascii="標楷體" w:eastAsia="標楷體" w:hint="eastAsia"/>
              </w:rPr>
              <w:t>。</w:t>
            </w:r>
          </w:p>
          <w:p>
            <w:pPr>
              <w:numPr>
                <w:ilvl w:val="0"/>
                <w:numId w:val="5"/>
              </w:num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偶爾會失禁（每週不超過一次）</w:t>
            </w:r>
            <w:proofErr w:type="gramStart"/>
            <w:r>
              <w:rPr>
                <w:rFonts w:ascii="標楷體" w:eastAsia="標楷體" w:hint="eastAsia"/>
              </w:rPr>
              <w:t>或尿急</w:t>
            </w:r>
            <w:proofErr w:type="gramEnd"/>
            <w:r>
              <w:rPr>
                <w:rFonts w:ascii="標楷體" w:eastAsia="標楷體" w:hint="eastAsia"/>
              </w:rPr>
              <w:t>（無法等待便盆或無法及時趕到廁所）或需要別人幫忙</w:t>
            </w:r>
            <w:proofErr w:type="gramStart"/>
            <w:r>
              <w:rPr>
                <w:rFonts w:ascii="標楷體" w:eastAsia="標楷體" w:hint="eastAsia"/>
              </w:rPr>
              <w:t>處理尿套</w:t>
            </w:r>
            <w:proofErr w:type="gramEnd"/>
            <w:r>
              <w:rPr>
                <w:rFonts w:ascii="標楷體" w:eastAsia="標楷體" w:hint="eastAsia"/>
              </w:rPr>
              <w:t>。</w:t>
            </w:r>
          </w:p>
          <w:p>
            <w:pPr>
              <w:spacing w:line="360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□需要別人幫忙。</w:t>
            </w:r>
          </w:p>
        </w:tc>
      </w:tr>
      <w:tr>
        <w:trPr>
          <w:cantSplit/>
          <w:trHeight w:val="311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5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1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311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0</w:t>
            </w:r>
          </w:p>
        </w:tc>
        <w:tc>
          <w:tcPr>
            <w:tcW w:w="7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spacing w:line="360" w:lineRule="auto"/>
              <w:rPr>
                <w:rFonts w:ascii="標楷體" w:eastAsia="標楷體"/>
              </w:rPr>
            </w:pPr>
          </w:p>
        </w:tc>
      </w:tr>
      <w:tr>
        <w:trPr>
          <w:cantSplit/>
          <w:trHeight w:val="929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   分</w:t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Arial" w:eastAsia="標楷體" w:hAnsi="Arial" w:cs="Arial"/>
              </w:rPr>
            </w:pPr>
          </w:p>
        </w:tc>
      </w:tr>
      <w:tr>
        <w:trPr>
          <w:cantSplit/>
          <w:trHeight w:val="1488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備   </w:t>
            </w:r>
            <w:proofErr w:type="gramStart"/>
            <w:r>
              <w:rPr>
                <w:rFonts w:ascii="標楷體" w:eastAsia="標楷體" w:hint="eastAsia"/>
              </w:rPr>
              <w:t>註</w:t>
            </w:r>
            <w:proofErr w:type="gramEnd"/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60" w:lineRule="auto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>0</w:t>
            </w:r>
            <w:r>
              <w:rPr>
                <w:rFonts w:ascii="Arial" w:eastAsia="標楷體" w:hAnsi="Arial" w:cs="Arial" w:hint="eastAsia"/>
              </w:rPr>
              <w:t>〜</w:t>
            </w:r>
            <w:r>
              <w:rPr>
                <w:rFonts w:ascii="Arial" w:eastAsia="標楷體" w:hAnsi="Arial" w:cs="Arial"/>
              </w:rPr>
              <w:t>20</w:t>
            </w:r>
            <w:r>
              <w:rPr>
                <w:rFonts w:ascii="Arial" w:eastAsia="標楷體" w:hAnsi="Arial" w:cs="Arial" w:hint="eastAsia"/>
              </w:rPr>
              <w:t>分</w:t>
            </w:r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完全依賴</w:t>
            </w:r>
            <w:r>
              <w:rPr>
                <w:rFonts w:ascii="Arial" w:eastAsia="標楷體" w:hAnsi="Arial" w:cs="Arial" w:hint="eastAsia"/>
              </w:rPr>
              <w:t xml:space="preserve">              </w:t>
            </w:r>
            <w:r>
              <w:rPr>
                <w:rFonts w:ascii="Arial" w:eastAsia="標楷體" w:hAnsi="Arial" w:cs="Arial"/>
              </w:rPr>
              <w:t>21</w:t>
            </w:r>
            <w:r>
              <w:rPr>
                <w:rFonts w:ascii="Arial" w:eastAsia="標楷體" w:hAnsi="Arial" w:cs="Arial" w:hint="eastAsia"/>
              </w:rPr>
              <w:t>〜</w:t>
            </w:r>
            <w:r>
              <w:rPr>
                <w:rFonts w:ascii="Arial" w:eastAsia="標楷體" w:hAnsi="Arial" w:cs="Arial"/>
              </w:rPr>
              <w:t>61</w:t>
            </w:r>
            <w:r>
              <w:rPr>
                <w:rFonts w:ascii="Arial" w:eastAsia="標楷體" w:hAnsi="Arial" w:cs="Arial" w:hint="eastAsia"/>
              </w:rPr>
              <w:t>分</w:t>
            </w:r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嚴重依賴</w:t>
            </w:r>
          </w:p>
          <w:p>
            <w:pPr>
              <w:spacing w:line="360" w:lineRule="auto"/>
              <w:jc w:val="both"/>
              <w:rPr>
                <w:rFonts w:ascii="標楷體" w:eastAsia="標楷體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>62</w:t>
            </w:r>
            <w:r>
              <w:rPr>
                <w:rFonts w:ascii="Arial" w:eastAsia="標楷體" w:hAnsi="Arial" w:cs="Arial" w:hint="eastAsia"/>
              </w:rPr>
              <w:t>〜</w:t>
            </w:r>
            <w:r>
              <w:rPr>
                <w:rFonts w:ascii="Arial" w:eastAsia="標楷體" w:hAnsi="Arial" w:cs="Arial"/>
              </w:rPr>
              <w:t>90</w:t>
            </w:r>
            <w:r>
              <w:rPr>
                <w:rFonts w:ascii="Arial" w:eastAsia="標楷體" w:hAnsi="Arial" w:cs="Arial" w:hint="eastAsia"/>
              </w:rPr>
              <w:t>分</w:t>
            </w:r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中度依賴</w:t>
            </w:r>
            <w:r>
              <w:rPr>
                <w:rFonts w:ascii="Arial" w:eastAsia="標楷體" w:hAnsi="Arial" w:cs="Arial" w:hint="eastAsia"/>
              </w:rPr>
              <w:t xml:space="preserve">              </w:t>
            </w:r>
            <w:r>
              <w:rPr>
                <w:rFonts w:ascii="Arial" w:eastAsia="標楷體" w:hAnsi="Arial" w:cs="Arial"/>
              </w:rPr>
              <w:t>91</w:t>
            </w:r>
            <w:r>
              <w:rPr>
                <w:rFonts w:ascii="Arial" w:eastAsia="標楷體" w:hAnsi="Arial" w:cs="Arial" w:hint="eastAsia"/>
              </w:rPr>
              <w:t>〜</w:t>
            </w:r>
            <w:r>
              <w:rPr>
                <w:rFonts w:ascii="Arial" w:eastAsia="標楷體" w:hAnsi="Arial" w:cs="Arial"/>
              </w:rPr>
              <w:t>99</w:t>
            </w:r>
            <w:r>
              <w:rPr>
                <w:rFonts w:ascii="Arial" w:eastAsia="標楷體" w:hAnsi="Arial" w:cs="Arial" w:hint="eastAsia"/>
              </w:rPr>
              <w:t>分</w:t>
            </w:r>
            <w:r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Arial" w:eastAsia="標楷體" w:hAnsi="Arial" w:cs="Arial" w:hint="eastAsia"/>
              </w:rPr>
              <w:t>獨</w:t>
            </w:r>
            <w:r>
              <w:rPr>
                <w:rFonts w:ascii="Arial" w:eastAsia="標楷體" w:hAnsi="Arial" w:cs="Arial"/>
              </w:rPr>
              <w:t xml:space="preserve">    </w:t>
            </w:r>
            <w:r>
              <w:rPr>
                <w:rFonts w:ascii="Arial" w:eastAsia="標楷體" w:hAnsi="Arial" w:cs="Arial" w:hint="eastAsia"/>
              </w:rPr>
              <w:t>立</w:t>
            </w:r>
          </w:p>
        </w:tc>
      </w:tr>
    </w:tbl>
    <w:p/>
    <w:p>
      <w:pPr>
        <w:spacing w:line="320" w:lineRule="exact"/>
        <w:ind w:leftChars="-175" w:left="-2" w:hangingChars="174" w:hanging="418"/>
        <w:rPr>
          <w:rFonts w:ascii="微軟正黑體" w:eastAsia="微軟正黑體" w:hAnsi="微軟正黑體"/>
          <w:b/>
          <w:bCs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>
      <w:pPr>
        <w:spacing w:line="320" w:lineRule="exact"/>
        <w:ind w:leftChars="-175" w:left="67" w:hangingChars="174" w:hanging="487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lastRenderedPageBreak/>
        <w:t>工具性日常生活活動能力量表（IADL） / (以最近一個月的表現為</w:t>
      </w:r>
      <w:proofErr w:type="gramStart"/>
      <w:r>
        <w:rPr>
          <w:rFonts w:ascii="微軟正黑體" w:eastAsia="微軟正黑體" w:hAnsi="微軟正黑體" w:hint="eastAsia"/>
          <w:b/>
          <w:bCs/>
          <w:sz w:val="28"/>
          <w:szCs w:val="28"/>
        </w:rPr>
        <w:t>準</w:t>
      </w:r>
      <w:proofErr w:type="gramEnd"/>
      <w:r>
        <w:rPr>
          <w:rFonts w:ascii="微軟正黑體" w:eastAsia="微軟正黑體" w:hAnsi="微軟正黑體" w:hint="eastAsia"/>
          <w:b/>
          <w:bCs/>
          <w:sz w:val="28"/>
          <w:szCs w:val="28"/>
        </w:rPr>
        <w:t>)</w:t>
      </w:r>
    </w:p>
    <w:p>
      <w:pPr>
        <w:spacing w:line="320" w:lineRule="exact"/>
        <w:ind w:leftChars="-175" w:left="-385" w:hangingChars="174" w:hanging="35"/>
        <w:rPr>
          <w:rFonts w:ascii="微軟正黑體" w:eastAsia="微軟正黑體" w:hAnsi="微軟正黑體"/>
          <w:b/>
          <w:bCs/>
          <w:sz w:val="2"/>
          <w:szCs w:val="2"/>
        </w:rPr>
      </w:pPr>
    </w:p>
    <w:p>
      <w:pPr>
        <w:spacing w:line="120" w:lineRule="exact"/>
        <w:ind w:leftChars="-175" w:left="-385" w:hangingChars="174" w:hanging="35"/>
        <w:rPr>
          <w:rFonts w:ascii="微軟正黑體" w:eastAsia="微軟正黑體" w:hAnsi="微軟正黑體"/>
          <w:b/>
          <w:bCs/>
          <w:sz w:val="2"/>
          <w:szCs w:val="2"/>
        </w:rPr>
      </w:pPr>
    </w:p>
    <w:tbl>
      <w:tblPr>
        <w:tblW w:w="9656" w:type="dxa"/>
        <w:jc w:val="center"/>
        <w:tblInd w:w="-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5"/>
        <w:gridCol w:w="1751"/>
      </w:tblGrid>
      <w:tr>
        <w:trPr>
          <w:cantSplit/>
          <w:trHeight w:val="1552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hd w:val="pct15" w:color="auto" w:fill="FFFFFF"/>
              </w:rPr>
              <w:t>上街購物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 xml:space="preserve"> 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3.</w:t>
            </w:r>
            <w:r>
              <w:rPr>
                <w:rFonts w:ascii="微軟正黑體" w:eastAsia="微軟正黑體" w:hAnsi="微軟正黑體" w:hint="eastAsia"/>
              </w:rPr>
              <w:t>獨立完成所有購物需求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獨立購買日常生活用品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每一次上街購物都需要有人陪</w:t>
            </w:r>
          </w:p>
          <w:p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0.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完全不會上街購物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勾選1.或0.者，列為失能項目。</w:t>
            </w:r>
          </w:p>
        </w:tc>
      </w:tr>
      <w:tr>
        <w:trPr>
          <w:cantSplit/>
          <w:trHeight w:val="376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hd w:val="pct15" w:color="auto" w:fill="FFFFFF"/>
              </w:rPr>
              <w:t xml:space="preserve">外出活動 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 xml:space="preserve">   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4.</w:t>
            </w:r>
            <w:r>
              <w:rPr>
                <w:rFonts w:ascii="微軟正黑體" w:eastAsia="微軟正黑體" w:hAnsi="微軟正黑體" w:hint="eastAsia"/>
              </w:rPr>
              <w:t>能夠自己開車、騎車</w:t>
            </w:r>
            <w:r>
              <w:rPr>
                <w:rFonts w:ascii="微軟正黑體" w:eastAsia="微軟正黑體" w:hAnsi="微軟正黑體"/>
              </w:rPr>
              <w:t xml:space="preserve">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3.</w:t>
            </w:r>
            <w:r>
              <w:rPr>
                <w:rFonts w:ascii="微軟正黑體" w:eastAsia="微軟正黑體" w:hAnsi="微軟正黑體" w:hint="eastAsia"/>
              </w:rPr>
              <w:t>能夠自己搭乘大眾運輸工具</w:t>
            </w:r>
            <w:r>
              <w:rPr>
                <w:rFonts w:ascii="微軟正黑體" w:eastAsia="微軟正黑體" w:hAnsi="微軟正黑體"/>
              </w:rPr>
              <w:t xml:space="preserve">                   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能夠自己搭乘計程車但不會搭乘大眾運輸工具</w:t>
            </w:r>
            <w:r>
              <w:rPr>
                <w:rFonts w:ascii="微軟正黑體" w:eastAsia="微軟正黑體" w:hAnsi="微軟正黑體"/>
              </w:rPr>
              <w:t xml:space="preserve">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當有人陪同可搭計程車或大眾運輸工具</w:t>
            </w:r>
            <w:r>
              <w:rPr>
                <w:rFonts w:ascii="微軟正黑體" w:eastAsia="微軟正黑體" w:hAnsi="微軟正黑體"/>
              </w:rPr>
              <w:t xml:space="preserve">         </w:t>
            </w:r>
          </w:p>
          <w:p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0.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完全不能出門</w:t>
            </w:r>
            <w:r>
              <w:rPr>
                <w:rFonts w:ascii="微軟正黑體" w:eastAsia="微軟正黑體" w:hAnsi="微軟正黑體"/>
              </w:rPr>
              <w:t xml:space="preserve"> 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勾選1.或0.者，列為失能項目。</w:t>
            </w:r>
          </w:p>
        </w:tc>
      </w:tr>
      <w:tr>
        <w:trPr>
          <w:cantSplit/>
          <w:trHeight w:val="376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hd w:val="pct15" w:color="auto" w:fill="FFFFFF"/>
              </w:rPr>
              <w:t xml:space="preserve">食物烹調 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>
              <w:rPr>
                <w:rFonts w:ascii="微軟正黑體" w:eastAsia="微軟正黑體" w:hAnsi="微軟正黑體"/>
              </w:rPr>
              <w:t>3.</w:t>
            </w:r>
            <w:r>
              <w:rPr>
                <w:rFonts w:ascii="微軟正黑體" w:eastAsia="微軟正黑體" w:hAnsi="微軟正黑體" w:hint="eastAsia"/>
              </w:rPr>
              <w:t>能獨立計畫、烹煮和擺設一頓適當的飯菜</w:t>
            </w:r>
            <w:r>
              <w:rPr>
                <w:rFonts w:ascii="微軟正黑體" w:eastAsia="微軟正黑體" w:hAnsi="微軟正黑體"/>
              </w:rPr>
              <w:t xml:space="preserve"> 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如果準備好一切佐料，會做一頓適當的飯菜</w:t>
            </w:r>
            <w:r>
              <w:rPr>
                <w:rFonts w:ascii="微軟正黑體" w:eastAsia="微軟正黑體" w:hAnsi="微軟正黑體"/>
              </w:rPr>
              <w:t xml:space="preserve">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</w:rPr>
              <w:t>會將已做好的飯菜加熱</w:t>
            </w:r>
            <w:r>
              <w:rPr>
                <w:rFonts w:ascii="微軟正黑體" w:eastAsia="微軟正黑體" w:hAnsi="微軟正黑體"/>
              </w:rPr>
              <w:t xml:space="preserve">                    </w:t>
            </w:r>
          </w:p>
          <w:p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/>
              </w:rPr>
              <w:t xml:space="preserve">   </w:t>
            </w:r>
            <w:r>
              <w:rPr>
                <w:rFonts w:ascii="微軟正黑體" w:eastAsia="微軟正黑體" w:hAnsi="微軟正黑體" w:hint="eastAsia"/>
              </w:rPr>
              <w:t>□</w:t>
            </w:r>
            <w:r>
              <w:rPr>
                <w:rFonts w:ascii="微軟正黑體" w:eastAsia="微軟正黑體" w:hAnsi="微軟正黑體"/>
              </w:rPr>
              <w:t>0.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需要別人把飯菜煮好、擺好</w:t>
            </w:r>
            <w:r>
              <w:rPr>
                <w:rFonts w:ascii="微軟正黑體" w:eastAsia="微軟正黑體" w:hAnsi="微軟正黑體"/>
              </w:rPr>
              <w:t xml:space="preserve">              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勾選0.者，列為失能項目。</w:t>
            </w:r>
          </w:p>
        </w:tc>
      </w:tr>
      <w:tr>
        <w:trPr>
          <w:cantSplit/>
          <w:trHeight w:val="1922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hd w:val="pct15" w:color="auto" w:fill="FFFFFF"/>
              </w:rPr>
              <w:t>家務維持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 xml:space="preserve"> 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4.</w:t>
            </w:r>
            <w:r>
              <w:rPr>
                <w:rFonts w:ascii="微軟正黑體" w:eastAsia="微軟正黑體" w:hAnsi="微軟正黑體" w:hint="eastAsia"/>
              </w:rPr>
              <w:t>能做較繁重的家事或需偶爾家事協助（如搬沙發、擦地板、洗窗戶）</w:t>
            </w:r>
            <w:r>
              <w:rPr>
                <w:rFonts w:ascii="微軟正黑體" w:eastAsia="微軟正黑體" w:hAnsi="微軟正黑體"/>
              </w:rPr>
              <w:t xml:space="preserve">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3.</w:t>
            </w:r>
            <w:r>
              <w:rPr>
                <w:rFonts w:ascii="微軟正黑體" w:eastAsia="微軟正黑體" w:hAnsi="微軟正黑體" w:hint="eastAsia"/>
              </w:rPr>
              <w:t>能做較簡單的家事，如洗碗、鋪床、疊被</w:t>
            </w:r>
            <w:r>
              <w:rPr>
                <w:rFonts w:ascii="微軟正黑體" w:eastAsia="微軟正黑體" w:hAnsi="微軟正黑體"/>
              </w:rPr>
              <w:t xml:space="preserve"> 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能做家事，但不能達到可被接受的整潔程度</w:t>
            </w:r>
            <w:r>
              <w:rPr>
                <w:rFonts w:ascii="微軟正黑體" w:eastAsia="微軟正黑體" w:hAnsi="微軟正黑體"/>
              </w:rPr>
              <w:t xml:space="preserve">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所有的家事都需要別人協助</w:t>
            </w:r>
            <w:r>
              <w:rPr>
                <w:rFonts w:ascii="微軟正黑體" w:eastAsia="微軟正黑體" w:hAnsi="微軟正黑體"/>
              </w:rPr>
              <w:t xml:space="preserve">                </w:t>
            </w:r>
          </w:p>
          <w:p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0.</w:t>
            </w:r>
            <w:r>
              <w:rPr>
                <w:rFonts w:ascii="微軟正黑體" w:eastAsia="微軟正黑體" w:hAnsi="微軟正黑體" w:hint="eastAsia"/>
                <w:shd w:val="pct15" w:color="auto" w:fill="FFFFFF"/>
              </w:rPr>
              <w:t>完全不會做家事</w:t>
            </w:r>
            <w:r>
              <w:rPr>
                <w:rFonts w:ascii="微軟正黑體" w:eastAsia="微軟正黑體" w:hAnsi="微軟正黑體"/>
              </w:rPr>
              <w:t xml:space="preserve">                       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勾選1.或0.者，列為失能項目。</w:t>
            </w:r>
          </w:p>
        </w:tc>
      </w:tr>
      <w:tr>
        <w:trPr>
          <w:cantSplit/>
          <w:trHeight w:val="1231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hd w:val="pct15" w:color="auto" w:fill="FFFFFF"/>
              </w:rPr>
              <w:t xml:space="preserve">洗衣服 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 xml:space="preserve"> 【□ 不適用 (勾選“不適用”者，此項分數視為滿分)】</w:t>
            </w:r>
            <w:r>
              <w:rPr>
                <w:rFonts w:ascii="微軟正黑體" w:eastAsia="微軟正黑體" w:hAnsi="微軟正黑體"/>
                <w:b/>
                <w:bCs/>
              </w:rPr>
              <w:t xml:space="preserve">                                     </w:t>
            </w:r>
          </w:p>
          <w:p>
            <w:pPr>
              <w:tabs>
                <w:tab w:val="num" w:pos="360"/>
              </w:tabs>
              <w:spacing w:line="320" w:lineRule="exact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 xml:space="preserve">   □</w:t>
            </w:r>
            <w:r>
              <w:rPr>
                <w:rFonts w:ascii="微軟正黑體" w:eastAsia="微軟正黑體" w:hAnsi="微軟正黑體"/>
                <w:bCs/>
              </w:rPr>
              <w:t>2.</w:t>
            </w:r>
            <w:r>
              <w:rPr>
                <w:rFonts w:ascii="微軟正黑體" w:eastAsia="微軟正黑體" w:hAnsi="微軟正黑體" w:hint="eastAsia"/>
                <w:bCs/>
              </w:rPr>
              <w:t>自己清洗所有衣物</w:t>
            </w:r>
          </w:p>
          <w:p>
            <w:pPr>
              <w:tabs>
                <w:tab w:val="num" w:pos="360"/>
              </w:tabs>
              <w:spacing w:line="320" w:lineRule="exact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 xml:space="preserve">   □</w:t>
            </w:r>
            <w:r>
              <w:rPr>
                <w:rFonts w:ascii="微軟正黑體" w:eastAsia="微軟正黑體" w:hAnsi="微軟正黑體"/>
                <w:bCs/>
              </w:rPr>
              <w:t>1.</w:t>
            </w:r>
            <w:r>
              <w:rPr>
                <w:rFonts w:ascii="微軟正黑體" w:eastAsia="微軟正黑體" w:hAnsi="微軟正黑體" w:hint="eastAsia"/>
                <w:bCs/>
              </w:rPr>
              <w:t>只清洗小件衣物</w:t>
            </w:r>
          </w:p>
          <w:p>
            <w:pPr>
              <w:tabs>
                <w:tab w:val="num" w:pos="360"/>
              </w:tabs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 xml:space="preserve">   □</w:t>
            </w:r>
            <w:r>
              <w:rPr>
                <w:rFonts w:ascii="微軟正黑體" w:eastAsia="微軟正黑體" w:hAnsi="微軟正黑體"/>
                <w:bCs/>
              </w:rPr>
              <w:t>0.</w:t>
            </w:r>
            <w:r>
              <w:rPr>
                <w:rFonts w:ascii="微軟正黑體" w:eastAsia="微軟正黑體" w:hAnsi="微軟正黑體" w:hint="eastAsia"/>
                <w:bCs/>
                <w:shd w:val="pct15" w:color="auto" w:fill="FFFFFF"/>
              </w:rPr>
              <w:t>完全依賴他人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勾選0.者，列為失能項目。</w:t>
            </w:r>
          </w:p>
        </w:tc>
      </w:tr>
      <w:tr>
        <w:trPr>
          <w:cantSplit/>
          <w:trHeight w:val="1745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使用電話的能力 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3.</w:t>
            </w:r>
            <w:r>
              <w:rPr>
                <w:rFonts w:ascii="微軟正黑體" w:eastAsia="微軟正黑體" w:hAnsi="微軟正黑體" w:hint="eastAsia"/>
              </w:rPr>
              <w:t>獨立使用電話，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含查電話簿</w:t>
            </w:r>
            <w:proofErr w:type="gramEnd"/>
            <w:r>
              <w:rPr>
                <w:rFonts w:ascii="微軟正黑體" w:eastAsia="微軟正黑體" w:hAnsi="微軟正黑體" w:hint="eastAsia"/>
              </w:rPr>
              <w:t>、撥號等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僅可撥熟悉的電話號碼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  <w:highlight w:val="lightGray"/>
              </w:rPr>
              <w:t>僅會接電話，不會撥電話</w:t>
            </w:r>
          </w:p>
          <w:p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 □</w:t>
            </w:r>
            <w:r>
              <w:rPr>
                <w:rFonts w:ascii="微軟正黑體" w:eastAsia="微軟正黑體" w:hAnsi="微軟正黑體"/>
              </w:rPr>
              <w:t>0.</w:t>
            </w:r>
            <w:r>
              <w:rPr>
                <w:rFonts w:ascii="微軟正黑體" w:eastAsia="微軟正黑體" w:hAnsi="微軟正黑體" w:hint="eastAsia"/>
                <w:highlight w:val="lightGray"/>
              </w:rPr>
              <w:t>完全不會使用電話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勾選1.或0.者，列為失能項目。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</w:p>
        </w:tc>
      </w:tr>
      <w:tr>
        <w:trPr>
          <w:cantSplit/>
          <w:trHeight w:val="376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7.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服用藥物 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3.</w:t>
            </w:r>
            <w:r>
              <w:rPr>
                <w:rFonts w:ascii="微軟正黑體" w:eastAsia="微軟正黑體" w:hAnsi="微軟正黑體" w:hint="eastAsia"/>
              </w:rPr>
              <w:t>能自己負責在正確的時間用正確的藥物</w:t>
            </w:r>
            <w:r>
              <w:rPr>
                <w:rFonts w:ascii="微軟正黑體" w:eastAsia="微軟正黑體" w:hAnsi="微軟正黑體"/>
              </w:rPr>
              <w:t xml:space="preserve">  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需要提醒或少許協助</w:t>
            </w:r>
            <w:r>
              <w:rPr>
                <w:rFonts w:ascii="微軟正黑體" w:eastAsia="微軟正黑體" w:hAnsi="微軟正黑體"/>
              </w:rPr>
              <w:t xml:space="preserve">                        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  <w:highlight w:val="lightGray"/>
              </w:rPr>
              <w:t>如果事先準備好服用的藥物份量，可自行服用</w:t>
            </w:r>
            <w:r>
              <w:rPr>
                <w:rFonts w:ascii="微軟正黑體" w:eastAsia="微軟正黑體" w:hAnsi="微軟正黑體"/>
              </w:rPr>
              <w:t xml:space="preserve">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0.</w:t>
            </w:r>
            <w:proofErr w:type="gramStart"/>
            <w:r>
              <w:rPr>
                <w:rFonts w:ascii="微軟正黑體" w:eastAsia="微軟正黑體" w:hAnsi="微軟正黑體" w:hint="eastAsia"/>
                <w:highlight w:val="lightGray"/>
              </w:rPr>
              <w:t>不能自己</w:t>
            </w:r>
            <w:proofErr w:type="gramEnd"/>
            <w:r>
              <w:rPr>
                <w:rFonts w:ascii="微軟正黑體" w:eastAsia="微軟正黑體" w:hAnsi="微軟正黑體" w:hint="eastAsia"/>
                <w:highlight w:val="lightGray"/>
              </w:rPr>
              <w:t>服用藥物</w:t>
            </w:r>
            <w:r>
              <w:rPr>
                <w:rFonts w:ascii="微軟正黑體" w:eastAsia="微軟正黑體" w:hAnsi="微軟正黑體"/>
              </w:rPr>
              <w:t xml:space="preserve">                      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勾選1.或0.者，列為失能項目。</w:t>
            </w:r>
          </w:p>
        </w:tc>
      </w:tr>
      <w:tr>
        <w:trPr>
          <w:cantSplit/>
          <w:trHeight w:val="1293"/>
          <w:jc w:val="center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8.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處理財務能力【</w:t>
            </w:r>
            <w:r>
              <w:rPr>
                <w:rFonts w:ascii="微軟正黑體" w:eastAsia="微軟正黑體" w:hAnsi="微軟正黑體" w:hint="eastAsia"/>
                <w:b/>
                <w:bCs/>
                <w:noProof/>
              </w:rPr>
              <w:t>□ 不適用 (勾選“不適用”者，此項分數視為滿分)</w:t>
            </w:r>
            <w:r>
              <w:rPr>
                <w:rFonts w:ascii="微軟正黑體" w:eastAsia="微軟正黑體" w:hAnsi="微軟正黑體" w:hint="eastAsia"/>
                <w:b/>
                <w:bCs/>
              </w:rPr>
              <w:t>】</w:t>
            </w:r>
            <w:r>
              <w:rPr>
                <w:rFonts w:ascii="微軟正黑體" w:eastAsia="微軟正黑體" w:hAnsi="微軟正黑體"/>
                <w:b/>
                <w:bCs/>
              </w:rPr>
              <w:t xml:space="preserve">                                          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2.</w:t>
            </w:r>
            <w:r>
              <w:rPr>
                <w:rFonts w:ascii="微軟正黑體" w:eastAsia="微軟正黑體" w:hAnsi="微軟正黑體" w:hint="eastAsia"/>
              </w:rPr>
              <w:t>可以獨立處理財務</w:t>
            </w:r>
            <w:r>
              <w:rPr>
                <w:rFonts w:ascii="微軟正黑體" w:eastAsia="微軟正黑體" w:hAnsi="微軟正黑體"/>
              </w:rPr>
              <w:t xml:space="preserve">                         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1.</w:t>
            </w:r>
            <w:r>
              <w:rPr>
                <w:rFonts w:ascii="微軟正黑體" w:eastAsia="微軟正黑體" w:hAnsi="微軟正黑體" w:hint="eastAsia"/>
              </w:rPr>
              <w:t>可以處理日常的購買，但需要別人協助與銀行往來或大宗買賣</w:t>
            </w:r>
          </w:p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</w:rPr>
              <w:t xml:space="preserve">  □</w:t>
            </w:r>
            <w:r>
              <w:rPr>
                <w:rFonts w:ascii="微軟正黑體" w:eastAsia="微軟正黑體" w:hAnsi="微軟正黑體"/>
              </w:rPr>
              <w:t>0.</w:t>
            </w:r>
            <w:r>
              <w:rPr>
                <w:rFonts w:ascii="微軟正黑體" w:eastAsia="微軟正黑體" w:hAnsi="微軟正黑體" w:hint="eastAsia"/>
              </w:rPr>
              <w:t>不能處理錢財</w:t>
            </w:r>
            <w:r>
              <w:rPr>
                <w:rFonts w:ascii="微軟正黑體" w:eastAsia="微軟正黑體" w:hAnsi="微軟正黑體"/>
              </w:rPr>
              <w:t xml:space="preserve">                                   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320" w:lineRule="exact"/>
              <w:rPr>
                <w:rFonts w:ascii="微軟正黑體" w:eastAsia="微軟正黑體" w:hAnsi="微軟正黑體"/>
                <w:b/>
                <w:bCs/>
                <w:u w:val="single"/>
                <w:bdr w:val="single" w:sz="4" w:space="0" w:color="auto"/>
                <w:shd w:val="pct15" w:color="auto" w:fill="FFFFFF"/>
              </w:rPr>
            </w:pPr>
            <w:r>
              <w:rPr>
                <w:rFonts w:ascii="微軟正黑體" w:eastAsia="微軟正黑體" w:hAnsi="微軟正黑體" w:hint="eastAsia"/>
                <w:b/>
                <w:bCs/>
              </w:rPr>
              <w:t>勾選0.者，列為失能項目。</w:t>
            </w:r>
          </w:p>
        </w:tc>
      </w:tr>
    </w:tbl>
    <w:p>
      <w:pPr>
        <w:spacing w:line="120" w:lineRule="exact"/>
        <w:rPr>
          <w:rFonts w:ascii="微軟正黑體" w:eastAsia="微軟正黑體" w:hAnsi="微軟正黑體"/>
          <w:bCs/>
          <w:sz w:val="28"/>
          <w:szCs w:val="28"/>
        </w:rPr>
      </w:pPr>
    </w:p>
    <w:p>
      <w:pPr>
        <w:spacing w:line="280" w:lineRule="exact"/>
        <w:rPr>
          <w:rFonts w:ascii="微軟正黑體" w:eastAsia="微軟正黑體" w:hAnsi="微軟正黑體"/>
          <w:sz w:val="2"/>
          <w:szCs w:val="2"/>
        </w:rPr>
      </w:pPr>
      <w:r>
        <w:rPr>
          <w:rFonts w:ascii="微軟正黑體" w:eastAsia="微軟正黑體" w:hAnsi="微軟正黑體" w:hint="eastAsia"/>
          <w:bCs/>
          <w:sz w:val="28"/>
          <w:szCs w:val="28"/>
        </w:rPr>
        <w:t>上街購物、外出活動、食物烹調、家務維持、洗衣服等五項中有三項以上需要協助者即為IADLs輕度失能</w:t>
      </w:r>
      <w:r>
        <w:rPr>
          <w:rFonts w:ascii="新細明體" w:hAnsi="新細明體" w:hint="eastAsia"/>
          <w:bCs/>
          <w:sz w:val="28"/>
          <w:szCs w:val="28"/>
        </w:rPr>
        <w:t>。</w:t>
      </w:r>
    </w:p>
    <w:sectPr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06193"/>
    <w:multiLevelType w:val="hybridMultilevel"/>
    <w:tmpl w:val="731A4630"/>
    <w:lvl w:ilvl="0" w:tplc="61964F02">
      <w:numFmt w:val="bullet"/>
      <w:lvlText w:val="□"/>
      <w:lvlJc w:val="left"/>
      <w:pPr>
        <w:ind w:left="1620" w:hanging="360"/>
      </w:pPr>
      <w:rPr>
        <w:rFonts w:ascii="微軟正黑體" w:eastAsia="微軟正黑體" w:hAnsi="微軟正黑體" w:cs="Helvetica" w:hint="eastAsia"/>
      </w:rPr>
    </w:lvl>
    <w:lvl w:ilvl="1" w:tplc="04090003" w:tentative="1">
      <w:start w:val="1"/>
      <w:numFmt w:val="bullet"/>
      <w:lvlText w:val=""/>
      <w:lvlJc w:val="left"/>
      <w:pPr>
        <w:ind w:left="2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80" w:hanging="480"/>
      </w:pPr>
      <w:rPr>
        <w:rFonts w:ascii="Wingdings" w:hAnsi="Wingdings" w:hint="default"/>
      </w:rPr>
    </w:lvl>
  </w:abstractNum>
  <w:abstractNum w:abstractNumId="1">
    <w:nsid w:val="27C3278A"/>
    <w:multiLevelType w:val="hybridMultilevel"/>
    <w:tmpl w:val="F3B8823E"/>
    <w:lvl w:ilvl="0" w:tplc="648CB72E">
      <w:numFmt w:val="bullet"/>
      <w:lvlText w:val="※"/>
      <w:lvlJc w:val="left"/>
      <w:pPr>
        <w:ind w:left="1620" w:hanging="360"/>
      </w:pPr>
      <w:rPr>
        <w:rFonts w:ascii="微軟正黑體" w:eastAsia="微軟正黑體" w:hAnsi="微軟正黑體" w:cs="Helvetica" w:hint="eastAsia"/>
      </w:rPr>
    </w:lvl>
    <w:lvl w:ilvl="1" w:tplc="04090003" w:tentative="1">
      <w:start w:val="1"/>
      <w:numFmt w:val="bullet"/>
      <w:lvlText w:val=""/>
      <w:lvlJc w:val="left"/>
      <w:pPr>
        <w:ind w:left="2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80" w:hanging="480"/>
      </w:pPr>
      <w:rPr>
        <w:rFonts w:ascii="Wingdings" w:hAnsi="Wingdings" w:hint="default"/>
      </w:rPr>
    </w:lvl>
  </w:abstractNum>
  <w:abstractNum w:abstractNumId="2">
    <w:nsid w:val="2C11534D"/>
    <w:multiLevelType w:val="hybridMultilevel"/>
    <w:tmpl w:val="639A6D50"/>
    <w:lvl w:ilvl="0" w:tplc="043A7802">
      <w:numFmt w:val="bullet"/>
      <w:lvlText w:val="□"/>
      <w:lvlJc w:val="left"/>
      <w:pPr>
        <w:ind w:left="1620" w:hanging="360"/>
      </w:pPr>
      <w:rPr>
        <w:rFonts w:ascii="微軟正黑體" w:eastAsia="微軟正黑體" w:hAnsi="微軟正黑體" w:cs="Helvetica" w:hint="eastAsia"/>
      </w:rPr>
    </w:lvl>
    <w:lvl w:ilvl="1" w:tplc="04090003" w:tentative="1">
      <w:start w:val="1"/>
      <w:numFmt w:val="bullet"/>
      <w:lvlText w:val=""/>
      <w:lvlJc w:val="left"/>
      <w:pPr>
        <w:ind w:left="22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80" w:hanging="480"/>
      </w:pPr>
      <w:rPr>
        <w:rFonts w:ascii="Wingdings" w:hAnsi="Wingdings" w:hint="default"/>
      </w:rPr>
    </w:lvl>
  </w:abstractNum>
  <w:abstractNum w:abstractNumId="3">
    <w:nsid w:val="743C03FA"/>
    <w:multiLevelType w:val="singleLevel"/>
    <w:tmpl w:val="AD96CCF6"/>
    <w:lvl w:ilvl="0">
      <w:start w:val="5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4">
    <w:nsid w:val="79C24C3B"/>
    <w:multiLevelType w:val="hybridMultilevel"/>
    <w:tmpl w:val="A1D6055A"/>
    <w:lvl w:ilvl="0" w:tplc="BC9AF4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  <w:b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Pr>
      <w:kern w:val="2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kern w:val="2"/>
    </w:rPr>
  </w:style>
  <w:style w:type="paragraph" w:styleId="a8">
    <w:name w:val="List Paragraph"/>
    <w:basedOn w:val="a"/>
    <w:uiPriority w:val="34"/>
    <w:qFormat/>
    <w:pPr>
      <w:ind w:leftChars="200" w:left="480"/>
    </w:pPr>
  </w:style>
  <w:style w:type="paragraph" w:styleId="a9">
    <w:name w:val="Body Text Indent"/>
    <w:basedOn w:val="a"/>
    <w:link w:val="aa"/>
    <w:pPr>
      <w:ind w:leftChars="-375" w:left="-540" w:hangingChars="150" w:hanging="360"/>
    </w:pPr>
    <w:rPr>
      <w:b/>
      <w:bCs/>
    </w:rPr>
  </w:style>
  <w:style w:type="character" w:customStyle="1" w:styleId="aa">
    <w:name w:val="本文縮排 字元"/>
    <w:basedOn w:val="a0"/>
    <w:link w:val="a9"/>
    <w:rPr>
      <w:b/>
      <w:bCs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Pr>
      <w:kern w:val="2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kern w:val="2"/>
    </w:rPr>
  </w:style>
  <w:style w:type="paragraph" w:styleId="a8">
    <w:name w:val="List Paragraph"/>
    <w:basedOn w:val="a"/>
    <w:uiPriority w:val="34"/>
    <w:qFormat/>
    <w:pPr>
      <w:ind w:leftChars="200" w:left="480"/>
    </w:pPr>
  </w:style>
  <w:style w:type="paragraph" w:styleId="a9">
    <w:name w:val="Body Text Indent"/>
    <w:basedOn w:val="a"/>
    <w:link w:val="aa"/>
    <w:pPr>
      <w:ind w:leftChars="-375" w:left="-540" w:hangingChars="150" w:hanging="360"/>
    </w:pPr>
    <w:rPr>
      <w:b/>
      <w:bCs/>
    </w:rPr>
  </w:style>
  <w:style w:type="character" w:customStyle="1" w:styleId="aa">
    <w:name w:val="本文縮排 字元"/>
    <w:basedOn w:val="a0"/>
    <w:link w:val="a9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A5D32-731F-4A3A-B791-5FDC92C9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372</Words>
  <Characters>2121</Characters>
  <Application>Microsoft Office Word</Application>
  <DocSecurity>4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2018-12-24T00:41:00Z</cp:lastPrinted>
  <dcterms:created xsi:type="dcterms:W3CDTF">2018-12-24T00:42:00Z</dcterms:created>
  <dcterms:modified xsi:type="dcterms:W3CDTF">2018-12-24T00:42:00Z</dcterms:modified>
</cp:coreProperties>
</file>