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標楷體" w:eastAsia="標楷體" w:hAnsi="標楷體"/>
          <w:color w:val="000099"/>
          <w:sz w:val="52"/>
          <w:szCs w:val="52"/>
        </w:rPr>
      </w:pPr>
      <w:proofErr w:type="gramStart"/>
      <w:r>
        <w:rPr>
          <w:rFonts w:ascii="標楷體" w:eastAsia="標楷體" w:hAnsi="標楷體" w:hint="eastAsia"/>
          <w:color w:val="000099"/>
          <w:sz w:val="52"/>
          <w:szCs w:val="52"/>
        </w:rPr>
        <w:t>臺</w:t>
      </w:r>
      <w:proofErr w:type="gramEnd"/>
      <w:r>
        <w:rPr>
          <w:rFonts w:ascii="標楷體" w:eastAsia="標楷體" w:hAnsi="標楷體" w:hint="eastAsia"/>
          <w:color w:val="000099"/>
          <w:sz w:val="52"/>
          <w:szCs w:val="52"/>
        </w:rPr>
        <w:t>東縣卑南鄉公所</w:t>
      </w:r>
    </w:p>
    <w:p>
      <w:pPr>
        <w:jc w:val="center"/>
        <w:rPr>
          <w:rFonts w:ascii="標楷體" w:eastAsia="標楷體" w:hAnsi="標楷體"/>
          <w:color w:val="000099"/>
        </w:rPr>
      </w:pPr>
    </w:p>
    <w:p>
      <w:pPr>
        <w:rPr>
          <w:rFonts w:ascii="標楷體" w:eastAsia="標楷體" w:hAnsi="標楷體"/>
          <w:b/>
          <w:color w:val="FF0000"/>
          <w:sz w:val="48"/>
          <w:szCs w:val="48"/>
          <w:u w:val="double"/>
        </w:rPr>
      </w:pPr>
      <w:r>
        <w:rPr>
          <w:rFonts w:ascii="標楷體" w:eastAsia="標楷體" w:hAnsi="標楷體" w:hint="eastAsia"/>
          <w:b/>
          <w:color w:val="FF0000"/>
          <w:sz w:val="48"/>
          <w:szCs w:val="48"/>
          <w:u w:val="double"/>
        </w:rPr>
        <w:t>自107年2月1日起啟用信用卡刷卡繳納各項規費</w:t>
      </w:r>
    </w:p>
    <w:p>
      <w:pPr>
        <w:jc w:val="center"/>
        <w:rPr>
          <w:rFonts w:ascii="標楷體" w:eastAsia="標楷體" w:hAnsi="標楷體"/>
          <w:color w:val="000099"/>
          <w:sz w:val="36"/>
          <w:szCs w:val="36"/>
        </w:rPr>
      </w:pPr>
    </w:p>
    <w:p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color w:val="FF0000"/>
          <w:sz w:val="30"/>
          <w:szCs w:val="30"/>
        </w:rPr>
        <w:t>◎</w:t>
      </w:r>
      <w:r>
        <w:rPr>
          <w:rFonts w:ascii="標楷體" w:eastAsia="標楷體" w:hAnsi="標楷體" w:hint="eastAsia"/>
          <w:sz w:val="30"/>
          <w:szCs w:val="30"/>
        </w:rPr>
        <w:t>凡國內銀行發行之信用卡均可刷卡免收手續費(至107.12.31止)</w:t>
      </w:r>
      <w:bookmarkStart w:id="0" w:name="_GoBack"/>
      <w:bookmarkEnd w:id="0"/>
      <w:r>
        <w:rPr>
          <w:rFonts w:ascii="標楷體" w:eastAsia="標楷體" w:hAnsi="標楷體" w:hint="eastAsia"/>
          <w:sz w:val="30"/>
          <w:szCs w:val="30"/>
        </w:rPr>
        <w:t xml:space="preserve">。 </w:t>
      </w:r>
    </w:p>
    <w:p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167640</wp:posOffset>
            </wp:positionV>
            <wp:extent cx="4813935" cy="6170930"/>
            <wp:effectExtent l="7303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3935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2018-01-30T06:15:00Z</dcterms:created>
  <dcterms:modified xsi:type="dcterms:W3CDTF">2018-03-23T06:07:00Z</dcterms:modified>
</cp:coreProperties>
</file>